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бязанность застройщиков публиковать информацию о строящемся жилье</w:t>
      </w:r>
      <w:r>
        <w:rPr>
          <w:rFonts w:ascii="Times New Roman" w:hAnsi="Times New Roman"/>
          <w:b w:val="1"/>
          <w:sz w:val="28"/>
        </w:rPr>
        <w:t>.</w:t>
      </w:r>
      <w:bookmarkEnd w:id="1"/>
    </w:p>
    <w:p w14:paraId="02000000">
      <w:pPr>
        <w:spacing w:after="0" w:line="240" w:lineRule="auto"/>
        <w:ind w:firstLine="991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Закон) установлены меры защиты прав участников долевого строительства, одной из которых является обязанность застройщиков и иных лиц вести в установленном порядке единую информационную систему жилищного строительства.</w:t>
      </w:r>
    </w:p>
    <w:p w14:paraId="03000000">
      <w:pPr>
        <w:spacing w:after="0" w:line="240" w:lineRule="auto"/>
        <w:ind w:firstLine="991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 1 ст. 23.3 Закона единая информационная система жилищного строительства -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строительстве, а также иной информации, предусмотренной законодательством Российской Федерации.</w:t>
      </w:r>
    </w:p>
    <w:p w14:paraId="04000000">
      <w:pPr>
        <w:spacing w:after="0" w:line="240" w:lineRule="auto"/>
        <w:ind w:firstLine="991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примеру, на сайте в силу ч. 6.3 ст. 23.3 Закона размещается градостроительный план земельного участка, разрешение на строительство объекта, решение о прекращении действия разрешения на строительство, разрешение на ввод в эксплуатацию.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26.03.2019 №319 утверждены Правила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</w:t>
      </w:r>
      <w:r>
        <w:rPr>
          <w:rFonts w:ascii="Times New Roman" w:hAnsi="Times New Roman"/>
          <w:sz w:val="28"/>
        </w:rPr>
        <w:t>жилищного строительства</w:t>
      </w:r>
      <w:r>
        <w:rPr>
          <w:rFonts w:ascii="Times New Roman" w:hAnsi="Times New Roman"/>
          <w:sz w:val="28"/>
        </w:rPr>
        <w:t xml:space="preserve"> (далее – Правила).</w:t>
      </w:r>
    </w:p>
    <w:p w14:paraId="05000000">
      <w:pPr>
        <w:spacing w:after="0" w:line="240" w:lineRule="auto"/>
        <w:ind w:firstLine="991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Пунктом 9 Правил определена обязанность застройщика размещать перечень документов и сведений о строящемся жилье, при строительстве которого привлекаются средства граждан.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Указанные сведения позволяют проанализировать сведения о надежности застройщика, осуществлять оперативный мониторинг хода строительства объекта, ориентировочные сроки ввода в эксплуатацию, получать информацию о соответствии объекта установленным требованиям.</w:t>
      </w:r>
    </w:p>
    <w:p w14:paraId="06000000">
      <w:pPr>
        <w:spacing w:after="0" w:line="240" w:lineRule="auto"/>
        <w:ind w:firstLine="991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Частью 3 статьи 23.3 Закона определено, что Информация, содержащаяся в системе, является открытой и общедоступной.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нарушение порядка размещения информации в единой информационной системе жилищного строительства предусмотрена административная ответственность по ст. 13.19.3 КоАП РФ в виде административного штрафа, налагаемого на должностных лиц в размере от пятнадцати тысяч до тридцати тысяч рублей; на юридических лиц - от пятидесяти тысяч до двухсот тысяч рублей.</w:t>
      </w:r>
    </w:p>
    <w:p w14:paraId="07000000">
      <w:pPr>
        <w:spacing w:after="0" w:line="240" w:lineRule="auto"/>
        <w:ind w:firstLine="991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повторного совершения правонарушения должностное лицо может быть привлечено к административной ответственности в виде штрафа в размере от сорока тысяч до восьмидесяти тысяч рублей или </w:t>
      </w:r>
      <w:r>
        <w:rPr>
          <w:rFonts w:ascii="Times New Roman" w:hAnsi="Times New Roman"/>
          <w:sz w:val="28"/>
        </w:rPr>
        <w:t>дисквалифицировано на срок от одного года до трех лет; юридическое лицо – к штрафу в размере от двухсот тысяч до четырехсот тысяч рублей.</w:t>
      </w:r>
    </w:p>
    <w:p w14:paraId="08000000">
      <w:pPr>
        <w:spacing w:after="0"/>
        <w:ind w:firstLine="283" w:left="-283"/>
        <w:rPr>
          <w:rFonts w:ascii="Times New Roman" w:hAnsi="Times New Roman"/>
          <w:sz w:val="28"/>
        </w:rPr>
      </w:pPr>
    </w:p>
    <w:p w14:paraId="0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помощник прокурора                                              О.П. Задорожная </w:t>
      </w: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2025-06-18T13:35:56Z</dcterms:modified>
</cp:coreProperties>
</file>